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Subject: </w:t>
      </w:r>
      <w:r>
        <w:t>Sample Industrial — Anytown, USA — 7.1% cap / $11.75M</w:t>
      </w:r>
    </w:p>
    <w:p>
      <w:r>
        <w:t>Hi [Buyer],</w:t>
      </w:r>
    </w:p>
    <w:p>
      <w:r>
        <w:t>Wanted to share a single-tenant industrial deal we've been looking at. 85,000 SF tilt-up in a logistics-corridor MSA, fully leased to Acme Industrial Co. on an absolute NNN structure with nine years of contractual term remaining. Listed at $12.0M with the broker indicating flexibility into the high $11s.</w:t>
      </w:r>
    </w:p>
    <w:p>
      <w:r>
        <w:rPr>
          <w:b/>
          <w:sz w:val="24"/>
        </w:rPr>
        <w:t>Deal Summary</w:t>
      </w:r>
    </w:p>
    <w:p>
      <w:pPr>
        <w:pStyle w:val="ListBullet"/>
      </w:pPr>
      <w:r>
        <w:t>Address: 1234 Sample Industrial Way, Anytown, USA</w:t>
      </w:r>
    </w:p>
    <w:p>
      <w:pPr>
        <w:pStyle w:val="ListBullet"/>
      </w:pPr>
      <w:r>
        <w:t>Building: 85,000 SF · 6.20 acres · Built 2014 · 28' clear height · ESFR sprinklered (tilt-up concrete)</w:t>
      </w:r>
    </w:p>
    <w:p>
      <w:pPr>
        <w:pStyle w:val="ListBullet"/>
      </w:pPr>
      <w:r>
        <w:t>Tenant: Acme Industrial Co. — OpCo guaranty (national industrial distributor, illustrative)</w:t>
      </w:r>
    </w:p>
    <w:p>
      <w:pPr>
        <w:pStyle w:val="ListBullet"/>
      </w:pPr>
      <w:r>
        <w:t>Lease type: Absolute NNN — tenant direct-pays taxes, insurance, R&amp;M, utilities</w:t>
      </w:r>
    </w:p>
    <w:p>
      <w:pPr>
        <w:pStyle w:val="ListBullet"/>
      </w:pPr>
      <w:r>
        <w:t>Lease term: Sixteen (16) years total · Commenced January 1, 2019 · Expires December 31, 2034 · Nine years remaining at close</w:t>
      </w:r>
    </w:p>
    <w:p>
      <w:pPr>
        <w:pStyle w:val="ListBullet"/>
      </w:pPr>
      <w:r>
        <w:t>Escalations: 2.0% annual increases on each anniversary, continuing through option periods</w:t>
      </w:r>
    </w:p>
    <w:p>
      <w:pPr>
        <w:pStyle w:val="ListBullet"/>
      </w:pPr>
      <w:r>
        <w:t>Options: Two (2) five-year renewal options at 10% bumps from then-current rent</w:t>
      </w:r>
    </w:p>
    <w:p>
      <w:pPr>
        <w:pStyle w:val="ListBullet"/>
      </w:pPr>
      <w:r>
        <w:t>Year 1 rent: $832,000 / $9.79 per SF</w:t>
      </w:r>
    </w:p>
    <w:p>
      <w:r>
        <w:rPr>
          <w:b/>
          <w:sz w:val="24"/>
        </w:rPr>
        <w:t>Overview</w:t>
      </w:r>
    </w:p>
    <w:p>
      <w:pPr>
        <w:pStyle w:val="ListBullet"/>
      </w:pPr>
      <w:r>
        <w:t>Investment-grade industrial fundamentals — tilt-up tilt-up construction in a logistics-corridor MSA at roughly $138/SF acquisition basis, well below the $175/SF replacement cost we'd estimate today</w:t>
      </w:r>
    </w:p>
    <w:p>
      <w:pPr>
        <w:pStyle w:val="ListBullet"/>
      </w:pPr>
      <w:r>
        <w:t>Long, contractual remaining term with the most consequential rollover event in Year 8 of the 10-year hold</w:t>
      </w:r>
    </w:p>
    <w:p>
      <w:pPr>
        <w:pStyle w:val="ListBullet"/>
      </w:pPr>
      <w:r>
        <w:t>Lease is genuinely absolute NNN through the initial term — no landlord OpEx exposure on taxes, insurance, R&amp;M, or capital reserves</w:t>
      </w:r>
    </w:p>
    <w:p>
      <w:pPr>
        <w:pStyle w:val="ListBullet"/>
      </w:pPr>
      <w:r>
        <w:t>Lease language reverts roof and structural replacement responsibility to landlord during option periods — material consideration for any sponsor planning to hold through Year 10+</w:t>
      </w:r>
    </w:p>
    <w:p>
      <w:r>
        <w:rPr>
          <w:b/>
          <w:sz w:val="24"/>
        </w:rPr>
        <w:t>Key Risks / DD Items</w:t>
      </w:r>
    </w:p>
    <w:p>
      <w:pPr>
        <w:pStyle w:val="ListBullet"/>
      </w:pPr>
      <w:r>
        <w:t>Single-tenant concentration — release risk concentrated in Year 8 of the 10-year hold. Worth understanding the local re-let market and downtime assumptions</w:t>
      </w:r>
    </w:p>
    <w:p>
      <w:pPr>
        <w:pStyle w:val="ListBullet"/>
      </w:pPr>
      <w:r>
        <w:t>Roof and structural replacement reversion to landlord upon option exercise. We'd want to confirm the option rent (10% bump) covers the carrying cost step-up</w:t>
      </w:r>
    </w:p>
    <w:p>
      <w:pPr>
        <w:pStyle w:val="ListBullet"/>
      </w:pPr>
      <w:r>
        <w:t>OpCo guaranty only — no parent or separate PropCo backstop. Tenant financials and coverage ratios are the primary credit consideration</w:t>
      </w:r>
    </w:p>
    <w:p>
      <w:r>
        <w:rPr>
          <w:b/>
          <w:sz w:val="24"/>
        </w:rPr>
        <w:t>The Numbers</w:t>
      </w:r>
    </w:p>
    <w:p>
      <w:pPr>
        <w:pStyle w:val="ListBullet"/>
      </w:pPr>
      <w:r>
        <w:t>Year 1 NOI: $832,000</w:t>
      </w:r>
    </w:p>
    <w:p>
      <w:pPr>
        <w:pStyle w:val="ListBullet"/>
      </w:pPr>
      <w:r>
        <w:t>Going-in cap rate: 7.08% on Year 1 NOI (at the $11.75M scenario price)</w:t>
      </w:r>
    </w:p>
    <w:p>
      <w:pPr>
        <w:pStyle w:val="ListBullet"/>
      </w:pPr>
      <w:r>
        <w:t>Price per SF: $138</w:t>
      </w:r>
    </w:p>
    <w:p>
      <w:r>
        <w:rPr>
          <w:b/>
          <w:sz w:val="24"/>
        </w:rPr>
        <w:t>Pricing Guidance</w:t>
      </w:r>
    </w:p>
    <w:p>
      <w:pPr>
        <w:pStyle w:val="ListBullet"/>
      </w:pPr>
      <w:r>
        <w:t>We'd look to be around $11.5–11.75M — roughly a 7.1–7.2% cap on Year 1 NOI</w:t>
      </w:r>
    </w:p>
    <w:p>
      <w:pPr>
        <w:pStyle w:val="ListBullet"/>
      </w:pPr>
      <w:r>
        <w:t>At the OM ask of $12.0M the deal prices to a 6.9% going-in cap, which feels modestly inside our threshold for absolute NNN industrial with this remaining term</w:t>
      </w:r>
    </w:p>
    <w:p>
      <w:r>
        <w:rPr>
          <w:b/>
          <w:sz w:val="24"/>
        </w:rPr>
        <w:t>Attached</w:t>
      </w:r>
    </w:p>
    <w:p>
      <w:pPr>
        <w:pStyle w:val="ListBullet"/>
      </w:pPr>
      <w:r>
        <w:t>Sample Industrial — Underwriting Model.xlsx</w:t>
      </w:r>
    </w:p>
    <w:p>
      <w:pPr>
        <w:pStyle w:val="ListBullet"/>
      </w:pPr>
      <w:r>
        <w:t>Sample Industrial — Lease Abstract.docx</w:t>
      </w:r>
    </w:p>
    <w:p>
      <w:pPr>
        <w:pStyle w:val="ListBullet"/>
      </w:pPr>
      <w:r>
        <w:t>Sample Industrial — OM.pdf</w:t>
      </w:r>
    </w:p>
    <w:p/>
    <w:p>
      <w:r>
        <w:t>Best regards,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