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69685"/>
          <w:sz w:val="16"/>
        </w:rPr>
        <w:t>CAPISTRANO REAL ESTATE ADVISORS · INVESTMENT COMMITTEE MEMO TEMPLATE</w:t>
      </w:r>
    </w:p>
    <w:p>
      <w:pPr>
        <w:jc w:val="center"/>
      </w:pPr>
      <w:r>
        <w:rPr>
          <w:b/>
          <w:color w:val="0B2A40"/>
          <w:sz w:val="44"/>
        </w:rPr>
        <w:t>[Property Name] — [City, State]</w:t>
      </w:r>
    </w:p>
    <w:p>
      <w:pPr>
        <w:jc w:val="center"/>
      </w:pPr>
      <w:r>
        <w:rPr>
          <w:i/>
          <w:color w:val="222831"/>
          <w:sz w:val="22"/>
        </w:rPr>
        <w:t>Investment Committee Memorandum · [Date]</w:t>
      </w:r>
    </w:p>
    <w:p/>
    <w:p>
      <w:r>
        <w:rPr>
          <w:b/>
          <w:color w:val="B5904D"/>
          <w:sz w:val="18"/>
        </w:rPr>
        <w:t>AT A GLANCE</w:t>
      </w:r>
    </w:p>
    <w:tbl>
      <w:tblPr>
        <w:tblStyle w:val="LightGrid-Accent1"/>
        <w:tblW w:type="auto" w:w="0"/>
        <w:tblLook w:firstColumn="1" w:firstRow="1" w:lastColumn="0" w:lastRow="0" w:noHBand="0" w:noVBand="1" w:val="04A0"/>
      </w:tblPr>
      <w:tblGrid>
        <w:gridCol w:w="4896"/>
        <w:gridCol w:w="4896"/>
      </w:tblGrid>
      <w:tr>
        <w:tc>
          <w:tcPr>
            <w:tcW w:type="dxa" w:w="4896"/>
          </w:tcPr>
          <w:p>
            <w:r>
              <w:rPr>
                <w:b/>
                <w:color w:val="0B2A40"/>
                <w:sz w:val="20"/>
              </w:rPr>
              <w:t>Recommendation</w:t>
            </w:r>
          </w:p>
        </w:tc>
        <w:tc>
          <w:tcPr>
            <w:tcW w:type="dxa" w:w="4896"/>
          </w:tcPr>
          <w:p>
            <w:r>
              <w:rPr>
                <w:color w:val="222831"/>
                <w:sz w:val="20"/>
              </w:rPr>
              <w:t>[Approve / Approve with conditions / Decline / Hold for additional information]</w:t>
            </w:r>
          </w:p>
        </w:tc>
      </w:tr>
      <w:tr>
        <w:tc>
          <w:tcPr>
            <w:tcW w:type="dxa" w:w="4896"/>
          </w:tcPr>
          <w:p>
            <w:r>
              <w:rPr>
                <w:b/>
                <w:color w:val="0B2A40"/>
                <w:sz w:val="20"/>
              </w:rPr>
              <w:t>Asset</w:t>
            </w:r>
          </w:p>
        </w:tc>
        <w:tc>
          <w:tcPr>
            <w:tcW w:type="dxa" w:w="4896"/>
          </w:tcPr>
          <w:p>
            <w:r>
              <w:rPr>
                <w:color w:val="222831"/>
                <w:sz w:val="20"/>
              </w:rPr>
              <w:t>[Single-tenant net-lease / Multi-tenant industrial / Multifamily / Retail / Office] · [SF or units] · [Year built]</w:t>
            </w:r>
          </w:p>
        </w:tc>
      </w:tr>
      <w:tr>
        <w:tc>
          <w:tcPr>
            <w:tcW w:type="dxa" w:w="4896"/>
          </w:tcPr>
          <w:p>
            <w:r>
              <w:rPr>
                <w:b/>
                <w:color w:val="0B2A40"/>
                <w:sz w:val="20"/>
              </w:rPr>
              <w:t>Sponsor / Structure</w:t>
            </w:r>
          </w:p>
        </w:tc>
        <w:tc>
          <w:tcPr>
            <w:tcW w:type="dxa" w:w="4896"/>
          </w:tcPr>
          <w:p>
            <w:r>
              <w:rPr>
                <w:color w:val="222831"/>
                <w:sz w:val="20"/>
              </w:rPr>
              <w:t>[Sponsor entity] · [LP/GP structure] · [Direct acquisition / JV / Recapitalization]</w:t>
            </w:r>
          </w:p>
        </w:tc>
      </w:tr>
      <w:tr>
        <w:tc>
          <w:tcPr>
            <w:tcW w:type="dxa" w:w="4896"/>
          </w:tcPr>
          <w:p>
            <w:r>
              <w:rPr>
                <w:b/>
                <w:color w:val="0B2A40"/>
                <w:sz w:val="20"/>
              </w:rPr>
              <w:t>Headline economics</w:t>
            </w:r>
          </w:p>
        </w:tc>
        <w:tc>
          <w:tcPr>
            <w:tcW w:type="dxa" w:w="4896"/>
          </w:tcPr>
          <w:p>
            <w:r>
              <w:rPr>
                <w:color w:val="222831"/>
                <w:sz w:val="20"/>
              </w:rPr>
              <w:t>[Purchase price] · [Going-in cap on Y1 NOI] · [Hold period] · [Levered IRR] · [Equity multiple]</w:t>
            </w:r>
          </w:p>
        </w:tc>
      </w:tr>
    </w:tbl>
    <w:p/>
    <w:p>
      <w:r>
        <w:rPr>
          <w:b/>
          <w:color w:val="B5904D"/>
          <w:sz w:val="18"/>
        </w:rPr>
        <w:t>01 · EXECUTIVE SUMMARY</w:t>
      </w:r>
    </w:p>
    <w:p>
      <w:r>
        <w:rPr>
          <w:b/>
          <w:color w:val="0B2A40"/>
          <w:sz w:val="32"/>
        </w:rPr>
        <w:t>The deal in two minutes.</w:t>
      </w:r>
    </w:p>
    <w:p>
      <w:r>
        <w:rPr>
          <w:i/>
          <w:color w:val="869685"/>
          <w:sz w:val="19"/>
        </w:rPr>
        <w:t>Lead with the recommendation. Then the three or four sentences that explain why. Then the headline number a busy committee member needs to see before they read further.</w:t>
      </w:r>
    </w:p>
    <w:p>
      <w:r>
        <w:rPr>
          <w:color w:val="222831"/>
          <w:sz w:val="21"/>
        </w:rPr>
        <w:t>[Two to four sentences. What is the asset, what is the strategy, and why is it the right deal for this committee at this moment. Avoid hedging. Lead with the recommendation.]</w:t>
      </w:r>
    </w:p>
    <w:p>
      <w:r>
        <w:rPr>
          <w:color w:val="222831"/>
          <w:sz w:val="21"/>
        </w:rPr>
        <w:t>Key headline figures:</w:t>
      </w:r>
    </w:p>
    <w:p>
      <w:pPr>
        <w:pStyle w:val="ListBullet"/>
      </w:pPr>
      <w:r>
        <w:rPr>
          <w:color w:val="222831"/>
          <w:sz w:val="21"/>
        </w:rPr>
        <w:t>Purchase price: $[X.XM] (at [X.XX]% going-in cap on Year 1 NOI)</w:t>
      </w:r>
    </w:p>
    <w:p>
      <w:pPr>
        <w:pStyle w:val="ListBullet"/>
      </w:pPr>
      <w:r>
        <w:rPr>
          <w:color w:val="222831"/>
          <w:sz w:val="21"/>
        </w:rPr>
        <w:t>Equity required: $[X.XM] (at [XX]% LTV / [X.XX]% rate / [XX]-yr amort)</w:t>
      </w:r>
    </w:p>
    <w:p>
      <w:pPr>
        <w:pStyle w:val="ListBullet"/>
      </w:pPr>
      <w:r>
        <w:rPr>
          <w:color w:val="222831"/>
          <w:sz w:val="21"/>
        </w:rPr>
        <w:t>Projected returns: [XX.X]% levered IRR · [X.XXx] equity multiple · [X.X]% Year 1 cash-on-cash</w:t>
      </w:r>
    </w:p>
    <w:p>
      <w:pPr>
        <w:pStyle w:val="ListBullet"/>
      </w:pPr>
      <w:r>
        <w:rPr>
          <w:color w:val="222831"/>
          <w:sz w:val="21"/>
        </w:rPr>
        <w:t>Hold period: [10] years · Exit at [X.XX]% cap (going-in + [25] bps)</w:t>
      </w:r>
    </w:p>
    <w:p/>
    <w:p>
      <w:r>
        <w:rPr>
          <w:b/>
          <w:color w:val="B5904D"/>
          <w:sz w:val="18"/>
        </w:rPr>
        <w:t>02 · INVESTMENT THESIS</w:t>
      </w:r>
    </w:p>
    <w:p>
      <w:r>
        <w:rPr>
          <w:b/>
          <w:color w:val="0B2A40"/>
          <w:sz w:val="32"/>
        </w:rPr>
        <w:t>Why this deal, now.</w:t>
      </w:r>
    </w:p>
    <w:p>
      <w:r>
        <w:rPr>
          <w:i/>
          <w:color w:val="869685"/>
          <w:sz w:val="19"/>
        </w:rPr>
        <w:t>Three to five bullets. Each bullet is the answer to a question the committee is going to ask. Specific, not generic.</w:t>
      </w:r>
    </w:p>
    <w:p>
      <w:pPr>
        <w:pStyle w:val="ListBullet"/>
      </w:pPr>
      <w:r>
        <w:rPr>
          <w:color w:val="222831"/>
          <w:sz w:val="21"/>
        </w:rPr>
        <w:t>[Thesis #1 — the structural reason this asset is mispriced or right-priced today. Address the asset's position in the market cycle.]</w:t>
      </w:r>
    </w:p>
    <w:p>
      <w:pPr>
        <w:pStyle w:val="ListBullet"/>
      </w:pPr>
      <w:r>
        <w:rPr>
          <w:color w:val="222831"/>
          <w:sz w:val="21"/>
        </w:rPr>
        <w:t>[Thesis #2 — the contractual or operational asymmetry that makes the returns durable. Lease term, tenant credit, rent escalations, replacement cost.]</w:t>
      </w:r>
    </w:p>
    <w:p>
      <w:pPr>
        <w:pStyle w:val="ListBullet"/>
      </w:pPr>
      <w:r>
        <w:rPr>
          <w:color w:val="222831"/>
          <w:sz w:val="21"/>
        </w:rPr>
        <w:t>[Thesis #3 — the operational or asset-management lever the sponsor will pull during the hold.]</w:t>
      </w:r>
    </w:p>
    <w:p>
      <w:pPr>
        <w:pStyle w:val="ListBullet"/>
      </w:pPr>
      <w:r>
        <w:rPr>
          <w:color w:val="222831"/>
          <w:sz w:val="21"/>
        </w:rPr>
        <w:t>[Thesis #4 — optional. The exit thesis. Who buys this asset at the going-in cap + 25 bps in Year 10.]</w:t>
      </w:r>
    </w:p>
    <w:p>
      <w:pPr>
        <w:pStyle w:val="ListBullet"/>
      </w:pPr>
      <w:r>
        <w:rPr>
          <w:color w:val="222831"/>
          <w:sz w:val="21"/>
        </w:rPr>
        <w:t>[Thesis #5 — optional. The portfolio fit reason — what this deal does for the broader fund or strategy.]</w:t>
      </w:r>
    </w:p>
    <w:p/>
    <w:p>
      <w:r>
        <w:rPr>
          <w:b/>
          <w:color w:val="B5904D"/>
          <w:sz w:val="18"/>
        </w:rPr>
        <w:t>03 · ASSET &amp; TENANCY</w:t>
      </w:r>
    </w:p>
    <w:p>
      <w:r>
        <w:rPr>
          <w:b/>
          <w:color w:val="0B2A40"/>
          <w:sz w:val="32"/>
        </w:rPr>
        <w:t>The physical thing and who pays the rent.</w:t>
      </w:r>
    </w:p>
    <w:p>
      <w:r>
        <w:rPr>
          <w:i/>
          <w:color w:val="869685"/>
          <w:sz w:val="19"/>
        </w:rPr>
        <w:t>Anchor the committee in the physical reality. Photo if you have one. Then the lease facts that drive the returns.</w:t>
      </w:r>
    </w:p>
    <w:p>
      <w:r>
        <w:rPr>
          <w:color w:val="222831"/>
          <w:sz w:val="21"/>
        </w:rPr>
        <w:t>[Property description: 2-3 sentences on the building, the location, the construction, the functional attributes. Mention replacement cost basis if relevant.]</w:t>
      </w:r>
    </w:p>
    <w:p>
      <w:r>
        <w:rPr>
          <w:color w:val="222831"/>
          <w:sz w:val="21"/>
        </w:rPr>
        <w:t>Tenancy:</w:t>
      </w:r>
    </w:p>
    <w:p>
      <w:pPr>
        <w:pStyle w:val="ListBullet"/>
      </w:pPr>
      <w:r>
        <w:rPr>
          <w:color w:val="222831"/>
          <w:sz w:val="21"/>
        </w:rPr>
        <w:t>Tenant: [Tenant name] · [OpCo / PropCo / Parent] guaranty · [Public / Private] · [Credit indicator if applicable]</w:t>
      </w:r>
    </w:p>
    <w:p>
      <w:pPr>
        <w:pStyle w:val="ListBullet"/>
      </w:pPr>
      <w:r>
        <w:rPr>
          <w:color w:val="222831"/>
          <w:sz w:val="21"/>
        </w:rPr>
        <w:t>Lease type: [Absolute NNN / NNN / Modified Gross] · Tenant pays [list of expense responsibilities]</w:t>
      </w:r>
    </w:p>
    <w:p>
      <w:pPr>
        <w:pStyle w:val="ListBullet"/>
      </w:pPr>
      <w:r>
        <w:rPr>
          <w:color w:val="222831"/>
          <w:sz w:val="21"/>
        </w:rPr>
        <w:t>Lease term: [Original term] · Commenced [date] · Expires [date] · [X] years remaining at acquisition close</w:t>
      </w:r>
    </w:p>
    <w:p>
      <w:pPr>
        <w:pStyle w:val="ListBullet"/>
      </w:pPr>
      <w:r>
        <w:rPr>
          <w:color w:val="222831"/>
          <w:sz w:val="21"/>
        </w:rPr>
        <w:t>Escalations: [X.X]% [annual / fixed steps] · [Continues through / Resets at] options</w:t>
      </w:r>
    </w:p>
    <w:p>
      <w:pPr>
        <w:pStyle w:val="ListBullet"/>
      </w:pPr>
      <w:r>
        <w:rPr>
          <w:color w:val="222831"/>
          <w:sz w:val="21"/>
        </w:rPr>
        <w:t>Options: [N x N-year] at [10% bump / FMV reset] · Notice window [X months prior to expiration]</w:t>
      </w:r>
    </w:p>
    <w:p>
      <w:pPr>
        <w:pStyle w:val="ListBullet"/>
      </w:pPr>
      <w:r>
        <w:rPr>
          <w:color w:val="222831"/>
          <w:sz w:val="21"/>
        </w:rPr>
        <w:t>Year 1 in-place rent: $[XXX,XXX] / $[X.XX] per SF</w:t>
      </w:r>
    </w:p>
    <w:p/>
    <w:p>
      <w:r>
        <w:rPr>
          <w:b/>
          <w:color w:val="B5904D"/>
          <w:sz w:val="18"/>
        </w:rPr>
        <w:t>04 · UNDERWRITING &amp; FINANCIAL RETURNS</w:t>
      </w:r>
    </w:p>
    <w:p>
      <w:r>
        <w:rPr>
          <w:b/>
          <w:color w:val="0B2A40"/>
          <w:sz w:val="32"/>
        </w:rPr>
        <w:t>The numbers, the assumptions behind them, and what we did with them.</w:t>
      </w:r>
    </w:p>
    <w:p>
      <w:r>
        <w:rPr>
          <w:i/>
          <w:color w:val="869685"/>
          <w:sz w:val="19"/>
        </w:rPr>
        <w:t>The committee wants to know what you held constant and what you flexed. State the assumptions plainly. State the OM tie-out. State the sensitivity range.</w:t>
      </w:r>
    </w:p>
    <w:p>
      <w:r>
        <w:rPr>
          <w:color w:val="222831"/>
          <w:sz w:val="21"/>
        </w:rPr>
        <w:t>Held assumptions:</w:t>
      </w:r>
    </w:p>
    <w:p>
      <w:pPr>
        <w:pStyle w:val="ListBullet"/>
      </w:pPr>
      <w:r>
        <w:rPr>
          <w:color w:val="222831"/>
          <w:sz w:val="21"/>
        </w:rPr>
        <w:t>Hold period: [10] years · Exit cap: going-in + [25] bps</w:t>
      </w:r>
    </w:p>
    <w:p>
      <w:pPr>
        <w:pStyle w:val="ListBullet"/>
      </w:pPr>
      <w:r>
        <w:rPr>
          <w:color w:val="222831"/>
          <w:sz w:val="21"/>
        </w:rPr>
        <w:t>Market rent growth: [3.0]% · Contractual escalations: [2.0]%</w:t>
      </w:r>
    </w:p>
    <w:p>
      <w:pPr>
        <w:pStyle w:val="ListBullet"/>
      </w:pPr>
      <w:r>
        <w:rPr>
          <w:color w:val="222831"/>
          <w:sz w:val="21"/>
        </w:rPr>
        <w:t>Renewal probability: [85]% · Downtime on non-renewal: [9] months</w:t>
      </w:r>
    </w:p>
    <w:p>
      <w:pPr>
        <w:pStyle w:val="ListBullet"/>
      </w:pPr>
      <w:r>
        <w:rPr>
          <w:color w:val="222831"/>
          <w:sz w:val="21"/>
        </w:rPr>
        <w:t>Reimbursement recovery: [100]% (LL OpEx exposure: [$0 absolute NNN])</w:t>
      </w:r>
    </w:p>
    <w:p>
      <w:pPr>
        <w:pStyle w:val="ListBullet"/>
      </w:pPr>
      <w:r>
        <w:rPr>
          <w:color w:val="222831"/>
          <w:sz w:val="21"/>
        </w:rPr>
        <w:t>Acquisition costs: [1.0]% of purchase price · Disposition: [4.0]% of sale</w:t>
      </w:r>
    </w:p>
    <w:p>
      <w:r>
        <w:rPr>
          <w:color w:val="222831"/>
          <w:sz w:val="21"/>
        </w:rPr>
        <w:t>OM tie-out: Year 1 NOI ties exactly to OM ($[XXX,XXX]). Going-in cap matches OM ([X.XX]%). No adjustments to OM-stated economics for Year 1.</w:t>
      </w:r>
    </w:p>
    <w:p>
      <w:r>
        <w:rPr>
          <w:color w:val="222831"/>
          <w:sz w:val="21"/>
        </w:rPr>
        <w:t>Returns at scenario price ($[X.XXM]):</w:t>
      </w:r>
    </w:p>
    <w:p>
      <w:pPr>
        <w:pStyle w:val="ListBullet"/>
      </w:pPr>
      <w:r>
        <w:rPr>
          <w:color w:val="222831"/>
          <w:sz w:val="21"/>
        </w:rPr>
        <w:t>Year 1 NOI: $[XXX,XXX] · Year 10 NOI: $[XXX,XXX]</w:t>
      </w:r>
    </w:p>
    <w:p>
      <w:pPr>
        <w:pStyle w:val="ListBullet"/>
      </w:pPr>
      <w:r>
        <w:rPr>
          <w:color w:val="222831"/>
          <w:sz w:val="21"/>
        </w:rPr>
        <w:t>Levered IRR: [XX.X]% · Equity multiple: [X.XXx] · Year 1 CoC: [X.X]%</w:t>
      </w:r>
    </w:p>
    <w:p>
      <w:pPr>
        <w:pStyle w:val="ListBullet"/>
      </w:pPr>
      <w:r>
        <w:rPr>
          <w:color w:val="222831"/>
          <w:sz w:val="21"/>
        </w:rPr>
        <w:t>Year-by-year DSCR: [X.XX] min · [X.XX] avg · [X.XX] max (above floor of [1.20])</w:t>
      </w:r>
    </w:p>
    <w:p>
      <w:pPr>
        <w:pStyle w:val="ListBullet"/>
      </w:pPr>
      <w:r>
        <w:rPr>
          <w:color w:val="222831"/>
          <w:sz w:val="21"/>
        </w:rPr>
        <w:t>Unlevered IRR: [X.X]% · Going-in cap: [X.XX]% · Exit cap: [X.XX]%</w:t>
      </w:r>
    </w:p>
    <w:p/>
    <w:p>
      <w:r>
        <w:rPr>
          <w:b/>
          <w:color w:val="B5904D"/>
          <w:sz w:val="18"/>
        </w:rPr>
        <w:t>05 · RISK FRAMEWORK</w:t>
      </w:r>
    </w:p>
    <w:p>
      <w:r>
        <w:rPr>
          <w:b/>
          <w:color w:val="0B2A40"/>
          <w:sz w:val="32"/>
        </w:rPr>
        <w:t>What can break this deal, and how exposed are we.</w:t>
      </w:r>
    </w:p>
    <w:p>
      <w:r>
        <w:rPr>
          <w:i/>
          <w:color w:val="869685"/>
          <w:sz w:val="19"/>
        </w:rPr>
        <w:t>Three to five risks. Each risk has a one-line description, a magnitude (return impact), and a mitigant. Risks the committee already knows about are fine to list — credibility comes from completeness.</w:t>
      </w:r>
    </w:p>
    <w:p>
      <w:r>
        <w:rPr>
          <w:color w:val="222831"/>
          <w:sz w:val="21"/>
        </w:rPr>
        <w:t>Material risks:</w:t>
      </w:r>
    </w:p>
    <w:p>
      <w:r>
        <w:rPr>
          <w:b/>
          <w:color w:val="0B2A40"/>
          <w:sz w:val="21"/>
        </w:rPr>
        <w:t>Risk #1 — [Title]</w:t>
      </w:r>
    </w:p>
    <w:p>
      <w:r>
        <w:rPr>
          <w:color w:val="222831"/>
          <w:sz w:val="21"/>
        </w:rPr>
        <w:t>Description: [One-line description of the risk.]</w:t>
      </w:r>
    </w:p>
    <w:p>
      <w:r>
        <w:rPr>
          <w:color w:val="222831"/>
          <w:sz w:val="21"/>
        </w:rPr>
        <w:t>Return impact if realized: [Stress-tested return at the downside scenario, with the parameters changed.]</w:t>
      </w:r>
    </w:p>
    <w:p>
      <w:r>
        <w:rPr>
          <w:color w:val="222831"/>
          <w:sz w:val="21"/>
        </w:rPr>
        <w:t>Mitigant: [What the structure, the asset, or the operating plan does to limit exposure.]</w:t>
      </w:r>
    </w:p>
    <w:p>
      <w:r>
        <w:rPr>
          <w:b/>
          <w:color w:val="0B2A40"/>
          <w:sz w:val="21"/>
        </w:rPr>
        <w:t>Risk #2 — [Title]</w:t>
      </w:r>
    </w:p>
    <w:p>
      <w:r>
        <w:rPr>
          <w:color w:val="222831"/>
          <w:sz w:val="21"/>
        </w:rPr>
        <w:t>Description: [One-line description of the risk.]</w:t>
      </w:r>
    </w:p>
    <w:p>
      <w:r>
        <w:rPr>
          <w:color w:val="222831"/>
          <w:sz w:val="21"/>
        </w:rPr>
        <w:t>Return impact if realized: [Stress-tested return.]</w:t>
      </w:r>
    </w:p>
    <w:p>
      <w:r>
        <w:rPr>
          <w:color w:val="222831"/>
          <w:sz w:val="21"/>
        </w:rPr>
        <w:t>Mitigant: [What limits exposure.]</w:t>
      </w:r>
    </w:p>
    <w:p>
      <w:r>
        <w:rPr>
          <w:b/>
          <w:color w:val="0B2A40"/>
          <w:sz w:val="21"/>
        </w:rPr>
        <w:t>Risk #3 — [Title]</w:t>
      </w:r>
    </w:p>
    <w:p>
      <w:r>
        <w:rPr>
          <w:color w:val="222831"/>
          <w:sz w:val="21"/>
        </w:rPr>
        <w:t>Description: [One-line description.]</w:t>
      </w:r>
    </w:p>
    <w:p>
      <w:r>
        <w:rPr>
          <w:color w:val="222831"/>
          <w:sz w:val="21"/>
        </w:rPr>
        <w:t>Return impact if realized: [Stress-tested return.]</w:t>
      </w:r>
    </w:p>
    <w:p>
      <w:r>
        <w:rPr>
          <w:color w:val="222831"/>
          <w:sz w:val="21"/>
        </w:rPr>
        <w:t>Mitigant: [What limits exposure.]</w:t>
      </w:r>
    </w:p>
    <w:p/>
    <w:p>
      <w:r>
        <w:rPr>
          <w:b/>
          <w:color w:val="B5904D"/>
          <w:sz w:val="18"/>
        </w:rPr>
        <w:t>06 · SENSITIVITIES</w:t>
      </w:r>
    </w:p>
    <w:p>
      <w:r>
        <w:rPr>
          <w:b/>
          <w:color w:val="0B2A40"/>
          <w:sz w:val="32"/>
        </w:rPr>
        <w:t>Where the returns actually move.</w:t>
      </w:r>
    </w:p>
    <w:p>
      <w:r>
        <w:rPr>
          <w:i/>
          <w:color w:val="869685"/>
          <w:sz w:val="19"/>
        </w:rPr>
        <w:t>Show the table the committee will ask for. Two variables — the ones that actually drive levered IRR. For most net-lease deals, that's purchase price and exit cap.</w:t>
      </w:r>
    </w:p>
    <w:p>
      <w:r>
        <w:rPr>
          <w:color w:val="222831"/>
          <w:sz w:val="21"/>
        </w:rPr>
        <w:t>Levered IRR Sensitivity — Purchase Price × Exit Cap:</w:t>
      </w:r>
    </w:p>
    <w:tbl>
      <w:tblPr>
        <w:tblStyle w:val="LightGrid-Accent1"/>
        <w:tblW w:type="auto" w:w="0"/>
        <w:tblLook w:firstColumn="1" w:firstRow="1" w:lastColumn="0" w:lastRow="0" w:noHBand="0" w:noVBand="1" w:val="04A0"/>
      </w:tblPr>
      <w:tblGrid>
        <w:gridCol w:w="1632"/>
        <w:gridCol w:w="1632"/>
        <w:gridCol w:w="1632"/>
        <w:gridCol w:w="1632"/>
        <w:gridCol w:w="1632"/>
        <w:gridCol w:w="1632"/>
      </w:tblGrid>
      <w:tr>
        <w:tc>
          <w:tcPr>
            <w:tcW w:type="dxa" w:w="1632"/>
          </w:tcPr>
          <w:p>
            <w:r>
              <w:rPr>
                <w:color w:val="222831"/>
                <w:sz w:val="19"/>
              </w:rPr>
              <w:t>Purchase Price ↓ / Exit Cap →</w:t>
            </w:r>
          </w:p>
        </w:tc>
        <w:tc>
          <w:tcPr>
            <w:tcW w:type="dxa" w:w="1632"/>
          </w:tcPr>
          <w:p>
            <w:r>
              <w:rPr>
                <w:b/>
                <w:color w:val="0B2A40"/>
                <w:sz w:val="19"/>
              </w:rPr>
              <w:t>6.50%</w:t>
            </w:r>
          </w:p>
        </w:tc>
        <w:tc>
          <w:tcPr>
            <w:tcW w:type="dxa" w:w="1632"/>
          </w:tcPr>
          <w:p>
            <w:r>
              <w:rPr>
                <w:b/>
                <w:color w:val="0B2A40"/>
                <w:sz w:val="19"/>
              </w:rPr>
              <w:t>6.75%</w:t>
            </w:r>
          </w:p>
        </w:tc>
        <w:tc>
          <w:tcPr>
            <w:tcW w:type="dxa" w:w="1632"/>
          </w:tcPr>
          <w:p>
            <w:r>
              <w:rPr>
                <w:b/>
                <w:color w:val="0B2A40"/>
                <w:sz w:val="19"/>
              </w:rPr>
              <w:t>7.00%</w:t>
            </w:r>
          </w:p>
        </w:tc>
        <w:tc>
          <w:tcPr>
            <w:tcW w:type="dxa" w:w="1632"/>
          </w:tcPr>
          <w:p>
            <w:r>
              <w:rPr>
                <w:b/>
                <w:color w:val="0B2A40"/>
                <w:sz w:val="19"/>
              </w:rPr>
              <w:t>7.25%</w:t>
            </w:r>
          </w:p>
        </w:tc>
        <w:tc>
          <w:tcPr>
            <w:tcW w:type="dxa" w:w="1632"/>
          </w:tcPr>
          <w:p>
            <w:r>
              <w:rPr>
                <w:b/>
                <w:color w:val="0B2A40"/>
                <w:sz w:val="19"/>
              </w:rPr>
              <w:t>7.50%</w:t>
            </w:r>
          </w:p>
        </w:tc>
      </w:tr>
      <w:tr>
        <w:tc>
          <w:tcPr>
            <w:tcW w:type="dxa" w:w="1632"/>
          </w:tcPr>
          <w:p>
            <w:r>
              <w:rPr>
                <w:b/>
                <w:color w:val="0B2A40"/>
                <w:sz w:val="19"/>
              </w:rPr>
              <w:t>$11.25M</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r>
      <w:tr>
        <w:tc>
          <w:tcPr>
            <w:tcW w:type="dxa" w:w="1632"/>
          </w:tcPr>
          <w:p>
            <w:r>
              <w:rPr>
                <w:b/>
                <w:color w:val="0B2A40"/>
                <w:sz w:val="19"/>
              </w:rPr>
              <w:t>$11.50M</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r>
      <w:tr>
        <w:tc>
          <w:tcPr>
            <w:tcW w:type="dxa" w:w="1632"/>
          </w:tcPr>
          <w:p>
            <w:r>
              <w:rPr>
                <w:b/>
                <w:color w:val="0B2A40"/>
                <w:sz w:val="19"/>
              </w:rPr>
              <w:t>$11.75M</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r>
      <w:tr>
        <w:tc>
          <w:tcPr>
            <w:tcW w:type="dxa" w:w="1632"/>
          </w:tcPr>
          <w:p>
            <w:r>
              <w:rPr>
                <w:b/>
                <w:color w:val="0B2A40"/>
                <w:sz w:val="19"/>
              </w:rPr>
              <w:t>$12.00M</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r>
      <w:tr>
        <w:tc>
          <w:tcPr>
            <w:tcW w:type="dxa" w:w="1632"/>
          </w:tcPr>
          <w:p>
            <w:r>
              <w:rPr>
                <w:b/>
                <w:color w:val="0B2A40"/>
                <w:sz w:val="19"/>
              </w:rPr>
              <w:t>$12.25M</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c>
          <w:tcPr>
            <w:tcW w:type="dxa" w:w="1632"/>
          </w:tcPr>
          <w:p>
            <w:r>
              <w:rPr>
                <w:color w:val="222831"/>
                <w:sz w:val="19"/>
              </w:rPr>
              <w:t>[XX.X]%</w:t>
            </w:r>
          </w:p>
        </w:tc>
      </w:tr>
    </w:tbl>
    <w:p/>
    <w:p>
      <w:r>
        <w:rPr>
          <w:color w:val="222831"/>
          <w:sz w:val="21"/>
        </w:rPr>
        <w:t>Recommended Bid: $[X.XXM] to hit [12]% target levered IRR.</w:t>
      </w:r>
    </w:p>
    <w:p>
      <w:r>
        <w:rPr>
          <w:i/>
          <w:color w:val="869685"/>
          <w:sz w:val="19"/>
        </w:rPr>
        <w:t>Calibrated to the exact IRR at the current scenario price. Confirm by setting purchase_price to the recommended bid and reading the exact Returns IRR.</w:t>
      </w:r>
    </w:p>
    <w:p/>
    <w:p>
      <w:r>
        <w:rPr>
          <w:b/>
          <w:color w:val="B5904D"/>
          <w:sz w:val="18"/>
        </w:rPr>
        <w:t>07 · CAPITAL STRUCTURE</w:t>
      </w:r>
    </w:p>
    <w:p>
      <w:r>
        <w:rPr>
          <w:b/>
          <w:color w:val="0B2A40"/>
          <w:sz w:val="32"/>
        </w:rPr>
        <w:t>How the money sits.</w:t>
      </w:r>
    </w:p>
    <w:p>
      <w:r>
        <w:rPr>
          <w:color w:val="222831"/>
          <w:sz w:val="21"/>
        </w:rPr>
        <w:t>Sources:</w:t>
      </w:r>
    </w:p>
    <w:p>
      <w:pPr>
        <w:pStyle w:val="ListBullet"/>
      </w:pPr>
      <w:r>
        <w:rPr>
          <w:color w:val="222831"/>
          <w:sz w:val="21"/>
        </w:rPr>
        <w:t>Senior debt: $[X.XXM] ([XX]% LTV · [X.XX]% rate · [XX]-yr amort · [Fixed / Floating])</w:t>
      </w:r>
    </w:p>
    <w:p>
      <w:pPr>
        <w:pStyle w:val="ListBullet"/>
      </w:pPr>
      <w:r>
        <w:rPr>
          <w:color w:val="222831"/>
          <w:sz w:val="21"/>
        </w:rPr>
        <w:t>LP equity: $[X.XXM]</w:t>
      </w:r>
    </w:p>
    <w:p>
      <w:pPr>
        <w:pStyle w:val="ListBullet"/>
      </w:pPr>
      <w:r>
        <w:rPr>
          <w:color w:val="222831"/>
          <w:sz w:val="21"/>
        </w:rPr>
        <w:t>GP co-invest: $[X.XXM] ([X.X]% of equity)</w:t>
      </w:r>
    </w:p>
    <w:p>
      <w:pPr>
        <w:pStyle w:val="ListBullet"/>
      </w:pPr>
      <w:r>
        <w:rPr>
          <w:color w:val="222831"/>
          <w:sz w:val="21"/>
        </w:rPr>
        <w:t>Total capitalization: $[X.XXM]</w:t>
      </w:r>
    </w:p>
    <w:p>
      <w:r>
        <w:rPr>
          <w:color w:val="222831"/>
          <w:sz w:val="21"/>
        </w:rPr>
        <w:t>Uses:</w:t>
      </w:r>
    </w:p>
    <w:p>
      <w:pPr>
        <w:pStyle w:val="ListBullet"/>
      </w:pPr>
      <w:r>
        <w:rPr>
          <w:color w:val="222831"/>
          <w:sz w:val="21"/>
        </w:rPr>
        <w:t>Purchase price: $[X.XXM]</w:t>
      </w:r>
    </w:p>
    <w:p>
      <w:pPr>
        <w:pStyle w:val="ListBullet"/>
      </w:pPr>
      <w:r>
        <w:rPr>
          <w:color w:val="222831"/>
          <w:sz w:val="21"/>
        </w:rPr>
        <w:t>Acquisition costs: $[X.XXM]</w:t>
      </w:r>
    </w:p>
    <w:p>
      <w:pPr>
        <w:pStyle w:val="ListBullet"/>
      </w:pPr>
      <w:r>
        <w:rPr>
          <w:color w:val="222831"/>
          <w:sz w:val="21"/>
        </w:rPr>
        <w:t>Closing reserves / working capital: $[X.XXM]</w:t>
      </w:r>
    </w:p>
    <w:p/>
    <w:p>
      <w:r>
        <w:rPr>
          <w:b/>
          <w:color w:val="B5904D"/>
          <w:sz w:val="18"/>
        </w:rPr>
        <w:t>08 · DUE DILIGENCE STATUS</w:t>
      </w:r>
    </w:p>
    <w:p>
      <w:r>
        <w:rPr>
          <w:b/>
          <w:color w:val="0B2A40"/>
          <w:sz w:val="32"/>
        </w:rPr>
        <w:t>What we've verified. What's open.</w:t>
      </w:r>
    </w:p>
    <w:p>
      <w:r>
        <w:rPr>
          <w:color w:val="222831"/>
          <w:sz w:val="21"/>
        </w:rPr>
        <w:t>Completed:</w:t>
      </w:r>
    </w:p>
    <w:p>
      <w:pPr>
        <w:pStyle w:val="ListBullet"/>
      </w:pPr>
      <w:r>
        <w:rPr>
          <w:color w:val="222831"/>
          <w:sz w:val="21"/>
        </w:rPr>
        <w:t>[Lease abstract reviewed against executed lease]</w:t>
      </w:r>
    </w:p>
    <w:p>
      <w:pPr>
        <w:pStyle w:val="ListBullet"/>
      </w:pPr>
      <w:r>
        <w:rPr>
          <w:color w:val="222831"/>
          <w:sz w:val="21"/>
        </w:rPr>
        <w:t>[Phase I environmental — clean / RECs noted]</w:t>
      </w:r>
    </w:p>
    <w:p>
      <w:pPr>
        <w:pStyle w:val="ListBullet"/>
      </w:pPr>
      <w:r>
        <w:rPr>
          <w:color w:val="222831"/>
          <w:sz w:val="21"/>
        </w:rPr>
        <w:t>[Property condition assessment — completed]</w:t>
      </w:r>
    </w:p>
    <w:p>
      <w:pPr>
        <w:pStyle w:val="ListBullet"/>
      </w:pPr>
      <w:r>
        <w:rPr>
          <w:color w:val="222831"/>
          <w:sz w:val="21"/>
        </w:rPr>
        <w:t>[Title commitment reviewed]</w:t>
      </w:r>
    </w:p>
    <w:p>
      <w:pPr>
        <w:pStyle w:val="ListBullet"/>
      </w:pPr>
      <w:r>
        <w:rPr>
          <w:color w:val="222831"/>
          <w:sz w:val="21"/>
        </w:rPr>
        <w:t>[Survey reviewed]</w:t>
      </w:r>
    </w:p>
    <w:p>
      <w:pPr>
        <w:pStyle w:val="ListBullet"/>
      </w:pPr>
      <w:r>
        <w:rPr>
          <w:color w:val="222831"/>
          <w:sz w:val="21"/>
        </w:rPr>
        <w:t>[Tenant financials reviewed]</w:t>
      </w:r>
    </w:p>
    <w:p>
      <w:r>
        <w:rPr>
          <w:color w:val="222831"/>
          <w:sz w:val="21"/>
        </w:rPr>
        <w:t>Open items:</w:t>
      </w:r>
    </w:p>
    <w:p>
      <w:pPr>
        <w:pStyle w:val="ListBullet"/>
      </w:pPr>
      <w:r>
        <w:rPr>
          <w:color w:val="222831"/>
          <w:sz w:val="21"/>
        </w:rPr>
        <w:t>[Item] · [Owner] · [Expected close date]</w:t>
      </w:r>
    </w:p>
    <w:p>
      <w:pPr>
        <w:pStyle w:val="ListBullet"/>
      </w:pPr>
      <w:r>
        <w:rPr>
          <w:color w:val="222831"/>
          <w:sz w:val="21"/>
        </w:rPr>
        <w:t>[Item] · [Owner] · [Expected close date]</w:t>
      </w:r>
    </w:p>
    <w:p/>
    <w:p>
      <w:r>
        <w:rPr>
          <w:b/>
          <w:color w:val="B5904D"/>
          <w:sz w:val="18"/>
        </w:rPr>
        <w:t>09 · RECOMMENDATION</w:t>
      </w:r>
    </w:p>
    <w:p>
      <w:r>
        <w:rPr>
          <w:b/>
          <w:color w:val="0B2A40"/>
          <w:sz w:val="32"/>
        </w:rPr>
        <w:t>What we're asking the committee to approve.</w:t>
      </w:r>
    </w:p>
    <w:p>
      <w:r>
        <w:rPr>
          <w:i/>
          <w:color w:val="869685"/>
          <w:sz w:val="19"/>
        </w:rPr>
        <w:t>Close the loop. State the recommendation again. State the bid. State the conditions if any.</w:t>
      </w:r>
    </w:p>
    <w:p>
      <w:r>
        <w:rPr>
          <w:color w:val="222831"/>
          <w:sz w:val="21"/>
        </w:rPr>
        <w:t>We recommend the committee approve the acquisition of [Property Name] at a purchase price of $[X.XXM] (representing a [X.XX]% going-in cap on Year 1 NOI of $[XXX,XXX]), financed with $[X.XXM] of senior debt at [XX]% LTV and $[X.XXM] of equity.</w:t>
      </w:r>
    </w:p>
    <w:p>
      <w:r>
        <w:rPr>
          <w:color w:val="222831"/>
          <w:sz w:val="21"/>
        </w:rPr>
        <w:t>Conditions to closing:</w:t>
      </w:r>
    </w:p>
    <w:p>
      <w:pPr>
        <w:pStyle w:val="ListBullet"/>
      </w:pPr>
      <w:r>
        <w:rPr>
          <w:color w:val="222831"/>
          <w:sz w:val="21"/>
        </w:rPr>
        <w:t>[Condition #1 — typically environmental, title, tenant estoppel, lender commitment]</w:t>
      </w:r>
    </w:p>
    <w:p>
      <w:pPr>
        <w:pStyle w:val="ListBullet"/>
      </w:pPr>
      <w:r>
        <w:rPr>
          <w:color w:val="222831"/>
          <w:sz w:val="21"/>
        </w:rPr>
        <w:t>[Condition #2]</w:t>
      </w:r>
    </w:p>
    <w:p>
      <w:pPr>
        <w:pStyle w:val="ListBullet"/>
      </w:pPr>
      <w:r>
        <w:rPr>
          <w:color w:val="222831"/>
          <w:sz w:val="21"/>
        </w:rPr>
        <w:t>[Condition #3]</w:t>
      </w:r>
    </w:p>
    <w:p>
      <w:r>
        <w:rPr>
          <w:color w:val="222831"/>
          <w:sz w:val="21"/>
        </w:rPr>
        <w:t>Authority requested: [Specific approval — purchase price ceiling, equity commitment, signing authority.]</w:t>
      </w:r>
    </w:p>
    <w:p/>
    <w:p>
      <w:pPr>
        <w:jc w:val="center"/>
      </w:pPr>
      <w:r>
        <w:rPr>
          <w:i/>
          <w:color w:val="869685"/>
          <w:sz w:val="16"/>
        </w:rPr>
        <w:t>— END OF MEMORANDUM —</w:t>
      </w:r>
    </w:p>
    <w:p>
      <w:pPr>
        <w:jc w:val="center"/>
      </w:pPr>
      <w:r>
        <w:rPr>
          <w:i/>
          <w:color w:val="222831"/>
          <w:sz w:val="16"/>
        </w:rPr>
        <w:t>This template is part of the Capistrano Toolkit. Use it as a starting point for your sponsor IC packages. Capistrano writes these in your voice, on your brand, with your assumptions — reach out at Cody@capistranore.com when you want one built.</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